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10" w:rsidRDefault="00864710" w:rsidP="00864710">
      <w:pPr>
        <w:jc w:val="center"/>
        <w:rPr>
          <w:b/>
          <w:bCs/>
          <w:color w:val="000000"/>
          <w:kern w:val="36"/>
          <w:sz w:val="43"/>
          <w:szCs w:val="43"/>
        </w:rPr>
      </w:pPr>
      <w:r>
        <w:rPr>
          <w:b/>
          <w:bCs/>
          <w:noProof/>
          <w:color w:val="000000"/>
          <w:kern w:val="36"/>
          <w:sz w:val="43"/>
          <w:szCs w:val="43"/>
          <w:lang w:eastAsia="en-NZ"/>
        </w:rPr>
        <w:drawing>
          <wp:inline distT="0" distB="0" distL="0" distR="0">
            <wp:extent cx="1397635" cy="1345565"/>
            <wp:effectExtent l="0" t="0" r="0" b="6985"/>
            <wp:docPr id="1" name="Picture 1" descr="C:\Users\Reception\Desktop\leg-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eption\Desktop\leg-cre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10" w:rsidRDefault="00864710" w:rsidP="00864710">
      <w:pPr>
        <w:jc w:val="center"/>
      </w:pPr>
      <w:r>
        <w:rPr>
          <w:b/>
          <w:bCs/>
          <w:color w:val="000000"/>
          <w:kern w:val="36"/>
          <w:sz w:val="43"/>
          <w:szCs w:val="43"/>
        </w:rPr>
        <w:t>Health and Safety in Employment Act 1992</w:t>
      </w:r>
    </w:p>
    <w:p w:rsidR="00864710" w:rsidRPr="00864710" w:rsidRDefault="00864710" w:rsidP="00864710">
      <w:pPr>
        <w:jc w:val="center"/>
        <w:rPr>
          <w:b/>
          <w:sz w:val="24"/>
          <w:szCs w:val="24"/>
        </w:rPr>
      </w:pPr>
      <w:r w:rsidRPr="00864710">
        <w:rPr>
          <w:b/>
          <w:sz w:val="24"/>
          <w:szCs w:val="24"/>
        </w:rPr>
        <w:t>Schedule 1</w:t>
      </w:r>
    </w:p>
    <w:p w:rsidR="00864710" w:rsidRPr="00864710" w:rsidRDefault="00864710" w:rsidP="00864710">
      <w:pPr>
        <w:jc w:val="center"/>
        <w:rPr>
          <w:b/>
          <w:sz w:val="24"/>
          <w:szCs w:val="24"/>
        </w:rPr>
      </w:pPr>
      <w:r w:rsidRPr="00864710">
        <w:rPr>
          <w:b/>
          <w:sz w:val="24"/>
          <w:szCs w:val="24"/>
        </w:rPr>
        <w:t>Serious Harm</w:t>
      </w:r>
    </w:p>
    <w:p w:rsidR="00864710" w:rsidRDefault="00864710" w:rsidP="00864710">
      <w:bookmarkStart w:id="0" w:name="_GoBack"/>
      <w:bookmarkEnd w:id="0"/>
    </w:p>
    <w:p w:rsidR="00864710" w:rsidRDefault="00864710" w:rsidP="00864710">
      <w:pPr>
        <w:pStyle w:val="ListParagraph"/>
        <w:numPr>
          <w:ilvl w:val="0"/>
          <w:numId w:val="1"/>
        </w:numPr>
      </w:pPr>
      <w:r>
        <w:t xml:space="preserve"> Any of the following conditions that amounts to or results in permanent loss of bodily function, or temporary severe loss of bodily function: respiratory disease, noise-induced hearing loss, neurological disease, cancer, </w:t>
      </w:r>
      <w:r>
        <w:t>dermatological</w:t>
      </w:r>
      <w:r>
        <w:t xml:space="preserve"> disease, communicable disease, musculoskeletal disease, illness caused by exposure to infected material, decompression sickness, poisoning, vision impairment, chemical or hot-metal burn of eye, penetrating wound of eye, bone fracture, laceration, crushing.</w:t>
      </w:r>
    </w:p>
    <w:p w:rsidR="00864710" w:rsidRDefault="00864710" w:rsidP="00864710">
      <w:pPr>
        <w:pStyle w:val="ListParagraph"/>
      </w:pPr>
    </w:p>
    <w:p w:rsidR="00864710" w:rsidRDefault="00864710" w:rsidP="00864710">
      <w:pPr>
        <w:pStyle w:val="ListParagraph"/>
        <w:numPr>
          <w:ilvl w:val="0"/>
          <w:numId w:val="1"/>
        </w:numPr>
      </w:pPr>
      <w:r>
        <w:t>Amputation of body part.</w:t>
      </w:r>
    </w:p>
    <w:p w:rsidR="00864710" w:rsidRDefault="00864710" w:rsidP="00864710">
      <w:pPr>
        <w:pStyle w:val="ListParagraph"/>
      </w:pPr>
    </w:p>
    <w:p w:rsidR="00864710" w:rsidRDefault="00864710" w:rsidP="00864710">
      <w:pPr>
        <w:pStyle w:val="ListParagraph"/>
        <w:numPr>
          <w:ilvl w:val="0"/>
          <w:numId w:val="1"/>
        </w:numPr>
      </w:pPr>
      <w:r>
        <w:t>Burns requiring referral to a specialist medical practitioner or specialist outpatient clinic.</w:t>
      </w:r>
    </w:p>
    <w:p w:rsidR="00864710" w:rsidRPr="00864710" w:rsidRDefault="00864710" w:rsidP="00864710">
      <w:pPr>
        <w:pStyle w:val="ListParagraph"/>
        <w:rPr>
          <w:i/>
          <w:sz w:val="16"/>
          <w:szCs w:val="16"/>
        </w:rPr>
      </w:pPr>
      <w:r w:rsidRPr="00864710">
        <w:rPr>
          <w:i/>
          <w:sz w:val="16"/>
          <w:szCs w:val="16"/>
        </w:rPr>
        <w:t>S</w:t>
      </w:r>
      <w:r w:rsidRPr="00864710">
        <w:rPr>
          <w:i/>
          <w:sz w:val="16"/>
          <w:szCs w:val="16"/>
        </w:rPr>
        <w:t>chedule 1 clause 3: amended, on 18 September 2004, by section 175(1) of the Health Practitioners Competence Assurance Act 2003 (2003 No 48).</w:t>
      </w:r>
    </w:p>
    <w:p w:rsidR="00864710" w:rsidRDefault="00864710" w:rsidP="00864710">
      <w:pPr>
        <w:pStyle w:val="ListParagraph"/>
      </w:pPr>
    </w:p>
    <w:p w:rsidR="00864710" w:rsidRDefault="00864710" w:rsidP="00864710">
      <w:pPr>
        <w:pStyle w:val="ListParagraph"/>
        <w:numPr>
          <w:ilvl w:val="0"/>
          <w:numId w:val="1"/>
        </w:numPr>
      </w:pPr>
      <w:r>
        <w:t>Loss of consciousness from lack of oxygen.</w:t>
      </w:r>
    </w:p>
    <w:p w:rsidR="00864710" w:rsidRDefault="00864710" w:rsidP="00864710">
      <w:pPr>
        <w:pStyle w:val="ListParagraph"/>
      </w:pPr>
    </w:p>
    <w:p w:rsidR="00864710" w:rsidRPr="00864710" w:rsidRDefault="00864710" w:rsidP="00864710">
      <w:pPr>
        <w:pStyle w:val="ListParagraph"/>
        <w:numPr>
          <w:ilvl w:val="0"/>
          <w:numId w:val="1"/>
        </w:numPr>
        <w:rPr>
          <w:i/>
          <w:sz w:val="16"/>
          <w:szCs w:val="16"/>
        </w:rPr>
      </w:pPr>
      <w:r>
        <w:t>Loss of consciousness, or acute illness requiring treatment by a medical practitioner, from absorption, inhalation, or ingestion, of any substance.</w:t>
      </w:r>
      <w:r>
        <w:t xml:space="preserve"> </w:t>
      </w:r>
    </w:p>
    <w:p w:rsidR="00864710" w:rsidRDefault="00864710" w:rsidP="00864710">
      <w:pPr>
        <w:pStyle w:val="ListParagraph"/>
        <w:rPr>
          <w:i/>
          <w:sz w:val="16"/>
          <w:szCs w:val="16"/>
        </w:rPr>
      </w:pPr>
      <w:r w:rsidRPr="00864710">
        <w:rPr>
          <w:i/>
          <w:sz w:val="16"/>
          <w:szCs w:val="16"/>
        </w:rPr>
        <w:t>Schedule 1 clause 5: amended, on 18 September 2004, by section 175(1) of the Health Practitioners Competence Assurance Act 2003 (2003 No 48).</w:t>
      </w:r>
    </w:p>
    <w:p w:rsidR="00864710" w:rsidRPr="00864710" w:rsidRDefault="00864710" w:rsidP="00864710">
      <w:pPr>
        <w:pStyle w:val="ListParagraph"/>
        <w:rPr>
          <w:i/>
          <w:sz w:val="16"/>
          <w:szCs w:val="16"/>
        </w:rPr>
      </w:pPr>
    </w:p>
    <w:p w:rsidR="00E04ED8" w:rsidRDefault="00864710" w:rsidP="00864710">
      <w:pPr>
        <w:pStyle w:val="ListParagraph"/>
        <w:numPr>
          <w:ilvl w:val="0"/>
          <w:numId w:val="1"/>
        </w:numPr>
      </w:pPr>
      <w:r>
        <w:t>Any harm that causes the person harmed to be hospitalised for a period of 48 hours or more commencing within 7 days of the harm's occurrence.</w:t>
      </w:r>
    </w:p>
    <w:sectPr w:rsidR="00E04E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4AE8"/>
    <w:multiLevelType w:val="hybridMultilevel"/>
    <w:tmpl w:val="33AA6AC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10"/>
    <w:rsid w:val="00864710"/>
    <w:rsid w:val="00E0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7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7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4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Reception</cp:lastModifiedBy>
  <cp:revision>1</cp:revision>
  <cp:lastPrinted>2014-01-08T01:21:00Z</cp:lastPrinted>
  <dcterms:created xsi:type="dcterms:W3CDTF">2014-01-08T01:17:00Z</dcterms:created>
  <dcterms:modified xsi:type="dcterms:W3CDTF">2014-01-08T01:21:00Z</dcterms:modified>
</cp:coreProperties>
</file>